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Science Europe: Science Europe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description and collection or re-use of existing data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new data be collected or produced and/or how will existing data be re-used?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data (for example the kinds, formats, and volumes) will be collected or produced?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Documentation and data quality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metadata and documentation (for example the methodology of data collection and way of organising data) will accompany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data quality control measures will be used?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Storage and backup during the research process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data and metadata be stored and backed up during the research process?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data security and protection of sensitive data be taken care of during the research?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Legal and ethical requirements, codes of conduct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personal data are processed, how will compliance with legislation on personal data and on data security be ensured?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other legal issues, such as intellectual property rights and ownership, be managed? What legislation is applicable?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possible ethical issues be taken into account, and codes of conduct followed?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sharing and long-term preservation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and when will data be shared? Are there possible restrictions to data sharing or embargo reasons?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data for preservation be selected, and where will data be preserved long-term (for example a data repository or archive)?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methods or software tools will be needed to access and use the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the application of a unique and persistent identifier (such as a Digital Object Identifier (DOI)) to each data set be ensured?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management responsibilities and resources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Who (for example role, position, and institution) will be responsible for data management (i.e. the data steward)?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resources (for example financial and time) will be dedicated to data management and ensuring that data will be FAIR (Findable, Accessible, Interoperable, Re-usable)?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